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30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ИНФОРМАЦИЯ ОТ А.А. БЕККЕРА</w:t>
      </w:r>
    </w:p>
    <w:p>
      <w:pPr>
        <w:spacing w:after="0" w:line="300" w:lineRule="auto"/>
        <w:rPr>
          <w:b/>
          <w:bCs/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Согласно пункт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1 повестки дня </w:t>
      </w:r>
      <w:r>
        <w:rPr>
          <w:sz w:val="24"/>
          <w:szCs w:val="24"/>
        </w:rPr>
        <w:t xml:space="preserve">текущего Президиума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Федерации</w:t>
      </w:r>
      <w:r>
        <w:rPr>
          <w:sz w:val="24"/>
          <w:szCs w:val="24"/>
        </w:rPr>
        <w:t xml:space="preserve">:</w:t>
      </w:r>
    </w:p>
    <w:p>
      <w:pPr>
        <w:spacing w:after="0" w:line="30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«</w:t>
      </w:r>
      <w:r>
        <w:rPr>
          <w:i/>
          <w:iCs/>
          <w:sz w:val="24"/>
          <w:szCs w:val="24"/>
        </w:rPr>
        <w:t xml:space="preserve">Об итогах  Совета Федерации прыжков на лыжах с трамплина и лыжного двоеборья России 28 сентября в г. Сочи (Краснодарский край) и вопросах, которые согласно Постановлению Совета ФПЛДР, должны быть рассмотрены на ближайшем заседании Президиума Совета ФПЛД России</w:t>
      </w:r>
      <w:r>
        <w:rPr>
          <w:i/>
          <w:iCs/>
          <w:sz w:val="24"/>
          <w:szCs w:val="24"/>
        </w:rPr>
        <w:t xml:space="preserve">»</w:t>
      </w:r>
      <w:r>
        <w:rPr>
          <w:i/>
          <w:iCs/>
          <w:sz w:val="24"/>
          <w:szCs w:val="24"/>
        </w:rPr>
        <w:t xml:space="preserve">.    </w:t>
      </w:r>
    </w:p>
    <w:p>
      <w:pPr>
        <w:spacing w:after="0" w:line="30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Отв. Дубровский Д.Э., </w:t>
      </w:r>
      <w:r>
        <w:rPr>
          <w:i/>
          <w:iCs/>
          <w:sz w:val="24"/>
          <w:szCs w:val="24"/>
          <w:u w:val="single"/>
        </w:rPr>
        <w:t xml:space="preserve">Беккер А.А.,</w:t>
      </w:r>
      <w:r>
        <w:rPr>
          <w:i/>
          <w:iCs/>
          <w:sz w:val="24"/>
          <w:szCs w:val="24"/>
        </w:rPr>
        <w:t xml:space="preserve"> Рапопорт Л.А., Шишлаков, А.К., Директор ГАУ СО СШОР «АИСТ» Миленький Я.И., Горшунова А.Г., Мустафин Л.М., Постаногов А.В.</w:t>
      </w:r>
    </w:p>
    <w:p>
      <w:pPr>
        <w:spacing w:after="0" w:line="300" w:lineRule="auto"/>
        <w:rPr>
          <w:sz w:val="24"/>
          <w:szCs w:val="24"/>
        </w:rPr>
      </w:pPr>
    </w:p>
    <w:p>
      <w:p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предоставляю ответы по </w:t>
      </w:r>
      <w:r>
        <w:rPr>
          <w:sz w:val="24"/>
          <w:szCs w:val="24"/>
        </w:rPr>
        <w:t xml:space="preserve">меня касающи</w:t>
      </w:r>
      <w:r>
        <w:rPr>
          <w:sz w:val="24"/>
          <w:szCs w:val="24"/>
        </w:rPr>
        <w:t xml:space="preserve">м</w:t>
      </w:r>
      <w:r>
        <w:rPr>
          <w:sz w:val="24"/>
          <w:szCs w:val="24"/>
        </w:rPr>
        <w:t xml:space="preserve">ся </w:t>
      </w:r>
      <w:r>
        <w:rPr>
          <w:sz w:val="24"/>
          <w:szCs w:val="24"/>
        </w:rPr>
        <w:t xml:space="preserve">п.4. и п.6. Постановления </w:t>
      </w:r>
      <w:r>
        <w:rPr>
          <w:sz w:val="24"/>
          <w:szCs w:val="24"/>
        </w:rPr>
        <w:t xml:space="preserve">Совета Федерации прыжков на лыжах трамплина и лыжного двоеборья России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28 сентября 2023 года.</w:t>
      </w:r>
    </w:p>
    <w:p>
      <w:pPr>
        <w:spacing w:after="0" w:line="300" w:lineRule="auto"/>
        <w:rPr>
          <w:sz w:val="24"/>
          <w:szCs w:val="24"/>
        </w:rPr>
      </w:pPr>
    </w:p>
    <w:p>
      <w:pPr>
        <w:spacing w:after="0" w:line="300" w:lineRule="auto"/>
        <w:contextualSpacing/>
        <w:jc w:val="both"/>
        <w:rPr>
          <w:i/>
          <w:iCs/>
          <w:sz w:val="24"/>
          <w:szCs w:val="24"/>
        </w:rPr>
      </w:pPr>
      <w:bookmarkStart w:id="0" w:name="_Hlk151912068"/>
      <w:r>
        <w:rPr>
          <w:b/>
          <w:bCs/>
          <w:i/>
          <w:iCs/>
          <w:sz w:val="24"/>
          <w:szCs w:val="24"/>
        </w:rPr>
        <w:t xml:space="preserve">Пункт </w:t>
      </w:r>
      <w:r>
        <w:rPr>
          <w:b/>
          <w:bCs/>
          <w:i/>
          <w:iCs/>
          <w:sz w:val="24"/>
          <w:szCs w:val="24"/>
        </w:rPr>
        <w:t xml:space="preserve">4</w:t>
      </w:r>
      <w:r>
        <w:rPr>
          <w:i/>
          <w:iCs/>
          <w:sz w:val="24"/>
          <w:szCs w:val="24"/>
        </w:rPr>
        <w:t xml:space="preserve">. Подготовить предложения по повышению эффективности подготовки сборных команд </w:t>
      </w:r>
      <w:r>
        <w:rPr>
          <w:i/>
          <w:iCs/>
          <w:sz w:val="24"/>
          <w:szCs w:val="24"/>
        </w:rPr>
        <w:t xml:space="preserve">Р</w:t>
      </w:r>
      <w:r>
        <w:rPr>
          <w:i/>
          <w:iCs/>
          <w:sz w:val="24"/>
          <w:szCs w:val="24"/>
        </w:rPr>
        <w:t xml:space="preserve">оссии по лыжному двоеборью и в установленном порядке внести изменения </w:t>
      </w:r>
      <w:bookmarkStart w:id="1" w:name="_Hlk151919191"/>
      <w:r>
        <w:rPr>
          <w:i/>
          <w:iCs/>
          <w:sz w:val="24"/>
          <w:szCs w:val="24"/>
        </w:rPr>
        <w:t xml:space="preserve">в Целевую комплексную программу подготовки сборных команд России к Олимпийским играм 2026 года в Кортина Д'Ампеццо (Италия).</w:t>
      </w:r>
      <w:bookmarkEnd w:id="1"/>
    </w:p>
    <w:bookmarkEnd w:id="0"/>
    <w:p>
      <w:pPr>
        <w:spacing w:after="0" w:line="30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Ближайшее заседание Президиума Совета ФПЛД России. Отв. Вице-президент ФПЛД России </w:t>
      </w:r>
      <w:r>
        <w:rPr>
          <w:i/>
          <w:iCs/>
          <w:sz w:val="24"/>
          <w:szCs w:val="24"/>
          <w:u w:val="single"/>
        </w:rPr>
        <w:t xml:space="preserve">Беккер А.А.</w:t>
      </w:r>
    </w:p>
    <w:p>
      <w:pPr>
        <w:spacing w:after="0" w:line="300" w:lineRule="auto"/>
        <w:jc w:val="both"/>
        <w:rPr>
          <w:b/>
          <w:bCs/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выступлений отечественных двоеборцев на международной арене в последние годы свидетельствуют о крайне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неэффективности используемой методики подготовки сборных команд России.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Весной 2023 тренерским штабом юниорской сборной команды совместно со специалистами Аналитического управления ЦСП была разработана концепция подготовки двоеборцев к новому сезону, и на основе этой концепции подготовлен соответствующий план спортивной подготовки команды.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Спецификой указанного плана являлся учет периодизации различных видов нагрузки (циклической, прыжковой, силовой) и построение тренировочных микро- и мезо- циклов, позволяющее добиться эффекта интерференции, т.е. минимизировать отрицательное влияние различных видов нагрузки друг на друга для получения максимального положительного эффекта и в циклической подготовке, и в прыжках с трамплина, и в силовой подготовке во всех ее аспектах – гипертрофия, максимальная сила, взрывная сила.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Также был разработан план научно-методического сопровождения юниорской сборной. Спецификой такого плана являлись: </w:t>
      </w:r>
    </w:p>
    <w:p>
      <w:pPr>
        <w:pStyle w:val="a3"/>
        <w:numPr>
          <w:numId w:val="6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постоянный контроль и фиксация объемов и интенсивности тренировочных нагрузок и тщательный оперативный контроль реакции организма спортсменов на эти нагрузки;</w:t>
      </w:r>
    </w:p>
    <w:p>
      <w:pPr>
        <w:pStyle w:val="a3"/>
        <w:numPr>
          <w:numId w:val="6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 ежедневный контроль физического состояния спортсменов; </w:t>
      </w:r>
    </w:p>
    <w:p>
      <w:pPr>
        <w:pStyle w:val="a3"/>
        <w:numPr>
          <w:numId w:val="6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числа </w:t>
      </w:r>
      <w:r>
        <w:rPr>
          <w:sz w:val="24"/>
          <w:szCs w:val="24"/>
        </w:rPr>
        <w:t xml:space="preserve">этапных комплексных обследований (ЭКО) команды в подготовительном периоде, проводимых в разных лабораториях (Сочи, Чайковский</w:t>
      </w:r>
      <w:r>
        <w:rPr>
          <w:sz w:val="24"/>
          <w:szCs w:val="24"/>
        </w:rPr>
        <w:t xml:space="preserve">, Москва</w:t>
      </w:r>
      <w:r>
        <w:rPr>
          <w:sz w:val="24"/>
          <w:szCs w:val="24"/>
        </w:rPr>
        <w:t xml:space="preserve">) по единому, согласованному с ЦСП протоколу </w:t>
      </w:r>
      <w:r>
        <w:rPr>
          <w:sz w:val="24"/>
          <w:szCs w:val="24"/>
        </w:rPr>
        <w:t xml:space="preserve">тестирования.</w:t>
      </w:r>
    </w:p>
    <w:p>
      <w:pPr>
        <w:spacing w:after="0" w:line="300" w:lineRule="auto"/>
        <w:jc w:val="both"/>
        <w:rPr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Проведенное 15 ноября очередное </w:t>
      </w:r>
      <w:r>
        <w:rPr>
          <w:sz w:val="24"/>
          <w:szCs w:val="24"/>
        </w:rPr>
        <w:t xml:space="preserve">(третье в текущем сезоне) </w:t>
      </w:r>
      <w:r>
        <w:rPr>
          <w:sz w:val="24"/>
          <w:szCs w:val="24"/>
        </w:rPr>
        <w:t xml:space="preserve">этапное комплексное обследование показало следующее:</w:t>
      </w:r>
    </w:p>
    <w:p>
      <w:pPr>
        <w:pStyle w:val="a3"/>
        <w:numPr>
          <w:numId w:val="7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всех спортсменов команды </w:t>
      </w:r>
      <w:r>
        <w:rPr>
          <w:sz w:val="24"/>
          <w:szCs w:val="24"/>
        </w:rPr>
        <w:t xml:space="preserve">начиная с июня месяца </w:t>
      </w:r>
      <w:r>
        <w:rPr>
          <w:sz w:val="24"/>
          <w:szCs w:val="24"/>
        </w:rPr>
        <w:t xml:space="preserve">отмечается </w:t>
      </w:r>
      <w:r>
        <w:rPr>
          <w:sz w:val="24"/>
          <w:szCs w:val="24"/>
        </w:rPr>
        <w:t xml:space="preserve">постоянный </w:t>
      </w:r>
      <w:r>
        <w:rPr>
          <w:sz w:val="24"/>
          <w:szCs w:val="24"/>
        </w:rPr>
        <w:t xml:space="preserve">рост интегрального показателя физической подготовленности (</w:t>
      </w:r>
      <w:r>
        <w:rPr>
          <w:sz w:val="24"/>
          <w:szCs w:val="24"/>
        </w:rPr>
        <w:t xml:space="preserve">особенно </w:t>
      </w:r>
      <w:r>
        <w:rPr>
          <w:sz w:val="24"/>
          <w:szCs w:val="24"/>
        </w:rPr>
        <w:t xml:space="preserve">заметный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рост этого показателя </w:t>
      </w:r>
      <w:r>
        <w:rPr>
          <w:sz w:val="24"/>
          <w:szCs w:val="24"/>
        </w:rPr>
        <w:t xml:space="preserve">у М. Хлопцева</w:t>
      </w:r>
      <w:r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на 29%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у Н. Лысенина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на 25%)</w:t>
      </w:r>
      <w:r>
        <w:rPr>
          <w:sz w:val="24"/>
          <w:szCs w:val="24"/>
        </w:rPr>
        <w:t xml:space="preserve">;</w:t>
      </w:r>
    </w:p>
    <w:p>
      <w:pPr>
        <w:pStyle w:val="a3"/>
        <w:numPr>
          <w:numId w:val="7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началу соревновательного периода </w:t>
      </w:r>
      <w:r>
        <w:rPr>
          <w:sz w:val="24"/>
          <w:szCs w:val="24"/>
        </w:rPr>
        <w:t xml:space="preserve">значительно</w:t>
      </w:r>
      <w:r>
        <w:rPr>
          <w:sz w:val="24"/>
          <w:szCs w:val="24"/>
        </w:rPr>
        <w:t xml:space="preserve"> повысились показатели относительного МПК, достигнув очень «серьезных» величин – у Лысенина 72 </w:t>
      </w:r>
      <w:bookmarkStart w:id="2" w:name="_Hlk151914868"/>
      <w:r>
        <w:rPr>
          <w:sz w:val="24"/>
          <w:szCs w:val="24"/>
        </w:rPr>
        <w:t xml:space="preserve">Мл/кг/мин</w:t>
      </w:r>
      <w:bookmarkEnd w:id="2"/>
      <w:r>
        <w:rPr>
          <w:sz w:val="24"/>
          <w:szCs w:val="24"/>
        </w:rPr>
        <w:t xml:space="preserve">, у Хлопцева 70 Мл/кг/мин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Чаплыгина 65 </w:t>
      </w:r>
      <w:r>
        <w:rPr>
          <w:sz w:val="24"/>
          <w:szCs w:val="24"/>
        </w:rPr>
        <w:t xml:space="preserve">Мл/кг/мин</w:t>
      </w:r>
      <w:r>
        <w:rPr>
          <w:sz w:val="24"/>
          <w:szCs w:val="24"/>
        </w:rPr>
        <w:t xml:space="preserve">;</w:t>
      </w:r>
    </w:p>
    <w:p>
      <w:pPr>
        <w:pStyle w:val="a3"/>
        <w:numPr>
          <w:numId w:val="7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</w:t>
      </w:r>
      <w:r>
        <w:rPr>
          <w:sz w:val="24"/>
          <w:szCs w:val="24"/>
        </w:rPr>
        <w:t xml:space="preserve">у большинства спортсменов </w:t>
      </w:r>
      <w:r>
        <w:rPr>
          <w:sz w:val="24"/>
          <w:szCs w:val="24"/>
        </w:rPr>
        <w:t xml:space="preserve">юниорской команды </w:t>
      </w:r>
      <w:r>
        <w:rPr>
          <w:sz w:val="24"/>
          <w:szCs w:val="24"/>
        </w:rPr>
        <w:t xml:space="preserve">такие показатели как мощность при работе ногами, экономичность</w:t>
      </w:r>
      <w:r>
        <w:rPr>
          <w:sz w:val="24"/>
          <w:szCs w:val="24"/>
        </w:rPr>
        <w:t xml:space="preserve"> бега</w:t>
      </w:r>
      <w:r>
        <w:rPr>
          <w:sz w:val="24"/>
          <w:szCs w:val="24"/>
        </w:rPr>
        <w:t xml:space="preserve">, потребление кислорода на уровне ПАНО достигли, а </w:t>
      </w:r>
      <w:r>
        <w:rPr>
          <w:sz w:val="24"/>
          <w:szCs w:val="24"/>
        </w:rPr>
        <w:t xml:space="preserve">у </w:t>
      </w:r>
      <w:r>
        <w:rPr>
          <w:sz w:val="24"/>
          <w:szCs w:val="24"/>
        </w:rPr>
        <w:t xml:space="preserve">некоторых </w:t>
      </w:r>
      <w:r>
        <w:rPr>
          <w:sz w:val="24"/>
          <w:szCs w:val="24"/>
        </w:rPr>
        <w:t xml:space="preserve">даже </w:t>
      </w:r>
      <w:r>
        <w:rPr>
          <w:sz w:val="24"/>
          <w:szCs w:val="24"/>
        </w:rPr>
        <w:t xml:space="preserve">превзошли </w:t>
      </w:r>
      <w:r>
        <w:rPr>
          <w:sz w:val="24"/>
          <w:szCs w:val="24"/>
        </w:rPr>
        <w:t xml:space="preserve">соответствующие </w:t>
      </w:r>
      <w:r>
        <w:rPr>
          <w:sz w:val="24"/>
          <w:szCs w:val="24"/>
        </w:rPr>
        <w:t xml:space="preserve">модельные показатели для взрослых спортсменов.</w:t>
      </w:r>
    </w:p>
    <w:p>
      <w:pPr>
        <w:spacing w:after="0" w:line="300" w:lineRule="auto"/>
        <w:jc w:val="both"/>
        <w:rPr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 не менее, для уверенной рекомендации по применению указанной методики в подготовке национальной сборной команды, необходимо</w:t>
      </w:r>
      <w:r>
        <w:rPr>
          <w:sz w:val="24"/>
          <w:szCs w:val="24"/>
        </w:rPr>
        <w:t xml:space="preserve"> дождаться окончания сезона и подведения результатов выступления спортсменов на важнейших стартах – Спартакиада сильнейших, Чемпионат и Первенство России, финал Кубка России.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этого нужно будет провести факторный анализ, чтобы установить корреляционные связи между отдельными показателями тестирований и результатами выступлений спортсменов как в отдельных дисциплинах двоеборья (прыжки, гонка), так и в двоеборье в целом. </w:t>
      </w:r>
    </w:p>
    <w:p>
      <w:p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На основе этих данных нужно будет внести соответствующие поправки в планы спортивной подготовки и уже после этого рекомендовать к использованию в тренировочном процессе всех сборных команд России по лыжному двоеборью.</w:t>
      </w:r>
    </w:p>
    <w:p>
      <w:pPr>
        <w:spacing w:after="0" w:line="300" w:lineRule="auto"/>
        <w:jc w:val="both"/>
        <w:rPr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касается внесения изменений в ЦКП</w:t>
      </w:r>
      <w:r>
        <w:rPr>
          <w:sz w:val="24"/>
          <w:szCs w:val="24"/>
        </w:rPr>
        <w:t xml:space="preserve"> – п</w:t>
      </w:r>
      <w:r>
        <w:rPr>
          <w:sz w:val="24"/>
          <w:szCs w:val="24"/>
        </w:rPr>
        <w:t xml:space="preserve">о результатам тестирования юниорской сборной команды России по лыжному двоеборью Аналитическое управление ЦСП планирует внести изменения в модельные характеристики лыжника-двоеборца</w:t>
      </w:r>
      <w:r>
        <w:rPr>
          <w:sz w:val="24"/>
          <w:szCs w:val="24"/>
        </w:rPr>
        <w:t xml:space="preserve"> (кстати, последний раз корректировка такой модели проводилась более 10 лет назад)</w:t>
      </w:r>
      <w:r>
        <w:rPr>
          <w:sz w:val="24"/>
          <w:szCs w:val="24"/>
        </w:rPr>
        <w:t xml:space="preserve">. После этого </w:t>
      </w:r>
      <w:r>
        <w:rPr>
          <w:sz w:val="24"/>
          <w:szCs w:val="24"/>
        </w:rPr>
        <w:t xml:space="preserve">на основании скорректированных модельных показателей </w:t>
      </w:r>
      <w:r>
        <w:rPr>
          <w:sz w:val="24"/>
          <w:szCs w:val="24"/>
        </w:rPr>
        <w:t xml:space="preserve">будут внесены изменения и дополнения в соответствующие разделы ЦКП. 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</w:p>
    <w:p>
      <w:pPr>
        <w:spacing w:after="0" w:line="300" w:lineRule="auto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Пункт </w:t>
      </w:r>
      <w:r>
        <w:rPr>
          <w:b/>
          <w:bCs/>
          <w:i/>
          <w:iCs/>
          <w:sz w:val="24"/>
          <w:szCs w:val="24"/>
        </w:rPr>
        <w:t xml:space="preserve">6</w:t>
      </w:r>
      <w:r>
        <w:rPr>
          <w:i/>
          <w:iCs/>
          <w:sz w:val="24"/>
          <w:szCs w:val="24"/>
        </w:rPr>
        <w:t xml:space="preserve">. Взять под особый контроль ход реконструкции большого московского трамплина, а также вопросы реконструкции и строительства трамплинов в гг. </w:t>
      </w:r>
      <w:bookmarkStart w:id="3" w:name="_Hlk151921452"/>
      <w:r>
        <w:rPr>
          <w:i/>
          <w:iCs/>
          <w:sz w:val="24"/>
          <w:szCs w:val="24"/>
        </w:rPr>
        <w:t xml:space="preserve">Санкт</w:t>
      </w:r>
      <w:r>
        <w:rPr>
          <w:i/>
          <w:iCs/>
          <w:sz w:val="24"/>
          <w:szCs w:val="24"/>
        </w:rPr>
        <w:t xml:space="preserve">-</w:t>
      </w:r>
      <w:r>
        <w:rPr>
          <w:i/>
          <w:iCs/>
          <w:sz w:val="24"/>
          <w:szCs w:val="24"/>
        </w:rPr>
        <w:t xml:space="preserve">Петербург</w:t>
      </w:r>
      <w:bookmarkEnd w:id="3"/>
      <w:r>
        <w:rPr>
          <w:i/>
          <w:iCs/>
          <w:sz w:val="24"/>
          <w:szCs w:val="24"/>
        </w:rPr>
        <w:t xml:space="preserve">, Уфа, </w:t>
      </w:r>
      <w:bookmarkStart w:id="4" w:name="_Hlk151921528"/>
      <w:r>
        <w:rPr>
          <w:i/>
          <w:iCs/>
          <w:sz w:val="24"/>
          <w:szCs w:val="24"/>
        </w:rPr>
        <w:t xml:space="preserve">Нижний Новгород</w:t>
      </w:r>
      <w:bookmarkEnd w:id="4"/>
      <w:r>
        <w:rPr>
          <w:i/>
          <w:iCs/>
          <w:sz w:val="24"/>
          <w:szCs w:val="24"/>
        </w:rPr>
        <w:t xml:space="preserve">, </w:t>
      </w:r>
      <w:bookmarkStart w:id="5" w:name="_Hlk151921471"/>
      <w:r>
        <w:rPr>
          <w:i/>
          <w:iCs/>
          <w:sz w:val="24"/>
          <w:szCs w:val="24"/>
        </w:rPr>
        <w:t xml:space="preserve">Сортавала</w:t>
      </w:r>
      <w:bookmarkEnd w:id="5"/>
      <w:r>
        <w:rPr>
          <w:i/>
          <w:iCs/>
          <w:sz w:val="24"/>
          <w:szCs w:val="24"/>
        </w:rPr>
        <w:t xml:space="preserve">.</w:t>
      </w:r>
    </w:p>
    <w:p>
      <w:pPr>
        <w:spacing w:after="0" w:line="30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Ближайшее заседание Президиума Совета ФПЛД России. Отв. </w:t>
      </w:r>
      <w:r>
        <w:rPr>
          <w:i/>
          <w:iCs/>
          <w:sz w:val="24"/>
          <w:szCs w:val="24"/>
          <w:u w:val="single"/>
        </w:rPr>
        <w:t xml:space="preserve">Беккер А.А.</w:t>
      </w:r>
      <w:r>
        <w:rPr>
          <w:i/>
          <w:iCs/>
          <w:sz w:val="24"/>
          <w:szCs w:val="24"/>
        </w:rPr>
        <w:t xml:space="preserve">, Дубровский Д.Э., Вашурин Е.В.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нахожусь на постоянной связи с проектировщиками, конструкторами и строителями, занимающимися реконструкцией большого московского трамплина. 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лительная пауза</w:t>
      </w:r>
      <w:r>
        <w:rPr>
          <w:sz w:val="24"/>
          <w:szCs w:val="24"/>
        </w:rPr>
        <w:t xml:space="preserve"> в реконструкции была </w:t>
      </w:r>
      <w:r>
        <w:rPr>
          <w:sz w:val="24"/>
          <w:szCs w:val="24"/>
        </w:rPr>
        <w:t xml:space="preserve">связана с заменой подрядчиков. В настоящий момент основной сдерживающий фактор – это критически малое пространство для зоны выката (64,3 м). Причина – построенная канатная дорога через Москва-реку и соответствующий «гараж» для размещения кабин этой канатки</w:t>
      </w:r>
      <w:r>
        <w:rPr>
          <w:sz w:val="24"/>
          <w:szCs w:val="24"/>
        </w:rPr>
        <w:t xml:space="preserve">, находящийся в зоне выката трамплина</w:t>
      </w:r>
      <w:r>
        <w:rPr>
          <w:sz w:val="24"/>
          <w:szCs w:val="24"/>
        </w:rPr>
        <w:t xml:space="preserve">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Расчеты показывают, что в такой ситуации</w:t>
      </w:r>
      <w:r>
        <w:rPr>
          <w:sz w:val="24"/>
          <w:szCs w:val="24"/>
        </w:rPr>
        <w:t xml:space="preserve"> для безопасного торможения прыгунов </w:t>
      </w:r>
      <w:r>
        <w:rPr>
          <w:sz w:val="24"/>
          <w:szCs w:val="24"/>
        </w:rPr>
        <w:t xml:space="preserve"> необходимо возведение </w:t>
      </w:r>
      <w:bookmarkStart w:id="6" w:name="_Hlk151921183"/>
      <w:r>
        <w:rPr>
          <w:sz w:val="24"/>
          <w:szCs w:val="24"/>
        </w:rPr>
        <w:t xml:space="preserve">контруклона</w:t>
      </w:r>
      <w:bookmarkEnd w:id="6"/>
      <w:r>
        <w:rPr>
          <w:sz w:val="24"/>
          <w:szCs w:val="24"/>
        </w:rPr>
        <w:t xml:space="preserve"> со значительным углом (</w:t>
      </w:r>
      <w:r>
        <w:rPr>
          <w:sz w:val="24"/>
          <w:szCs w:val="24"/>
        </w:rPr>
        <w:t xml:space="preserve">11,3 градуса</w:t>
      </w:r>
      <w:r>
        <w:rPr>
          <w:sz w:val="24"/>
          <w:szCs w:val="24"/>
        </w:rPr>
        <w:t xml:space="preserve">). Это в свою очередь требует строительства подпорной стены значительного размера. В настоящий момент конструкторы ищут техническое решение, которое позволит построить такую стену.</w:t>
      </w:r>
      <w:r>
        <w:rPr>
          <w:sz w:val="24"/>
          <w:szCs w:val="24"/>
        </w:rPr>
        <w:t xml:space="preserve"> 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Более того, эксперт </w:t>
      </w:r>
      <w:r>
        <w:rPr>
          <w:sz w:val="24"/>
          <w:szCs w:val="24"/>
          <w:lang w:val="en-US"/>
        </w:rPr>
        <w:t xml:space="preserve">FIS</w:t>
      </w:r>
      <w:r>
        <w:rPr>
          <w:sz w:val="24"/>
          <w:szCs w:val="24"/>
        </w:rPr>
        <w:t xml:space="preserve"> Ричард Кайзер, приславший мне соответствующие формулы для расчета параметров </w:t>
      </w:r>
      <w:r>
        <w:rPr>
          <w:sz w:val="24"/>
          <w:szCs w:val="24"/>
        </w:rPr>
        <w:t xml:space="preserve">контруклона</w:t>
      </w:r>
      <w:r>
        <w:rPr>
          <w:sz w:val="24"/>
          <w:szCs w:val="24"/>
        </w:rPr>
        <w:t xml:space="preserve">, утверждает, что такой контруклон решит проблему «зимнего» торможения, но для безопасного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орможения на искус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твенном покрытии потребуется </w:t>
      </w:r>
      <w:r>
        <w:rPr>
          <w:sz w:val="24"/>
          <w:szCs w:val="24"/>
        </w:rPr>
        <w:t xml:space="preserve">увеличить зону выката </w:t>
      </w:r>
      <w:r>
        <w:rPr>
          <w:sz w:val="24"/>
          <w:szCs w:val="24"/>
        </w:rPr>
        <w:t xml:space="preserve">еще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10 – 15 м</w:t>
      </w:r>
      <w:r>
        <w:rPr>
          <w:sz w:val="24"/>
          <w:szCs w:val="24"/>
        </w:rPr>
        <w:t xml:space="preserve">, а это уже нерешаемая в имеющихся условиях задача.</w:t>
      </w:r>
      <w:r>
        <w:rPr>
          <w:sz w:val="24"/>
          <w:szCs w:val="24"/>
        </w:rPr>
        <w:t xml:space="preserve">  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трамплинам в </w:t>
      </w:r>
      <w:r>
        <w:rPr>
          <w:sz w:val="24"/>
          <w:szCs w:val="24"/>
        </w:rPr>
        <w:t xml:space="preserve">Нижн</w:t>
      </w:r>
      <w:r>
        <w:rPr>
          <w:sz w:val="24"/>
          <w:szCs w:val="24"/>
        </w:rPr>
        <w:t xml:space="preserve">ем</w:t>
      </w:r>
      <w:r>
        <w:rPr>
          <w:sz w:val="24"/>
          <w:szCs w:val="24"/>
        </w:rPr>
        <w:t xml:space="preserve"> Новгород</w:t>
      </w:r>
      <w:r>
        <w:rPr>
          <w:sz w:val="24"/>
          <w:szCs w:val="24"/>
        </w:rPr>
        <w:t xml:space="preserve">е моя работа состояла в расчете геометрических параметров при проектировании трамплина, текущее состояние объекта мне неизвестно. </w:t>
      </w:r>
    </w:p>
    <w:p>
      <w:p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Что касается трамплинов в Уфе, </w:t>
      </w:r>
      <w:r>
        <w:rPr>
          <w:sz w:val="24"/>
          <w:szCs w:val="24"/>
        </w:rPr>
        <w:t xml:space="preserve">Санкт-Петербург</w:t>
      </w:r>
      <w:r>
        <w:rPr>
          <w:sz w:val="24"/>
          <w:szCs w:val="24"/>
        </w:rPr>
        <w:t xml:space="preserve">е и </w:t>
      </w:r>
      <w:r>
        <w:rPr>
          <w:sz w:val="24"/>
          <w:szCs w:val="24"/>
        </w:rPr>
        <w:t xml:space="preserve">Сортавала</w:t>
      </w:r>
      <w:r>
        <w:rPr>
          <w:sz w:val="24"/>
          <w:szCs w:val="24"/>
        </w:rPr>
        <w:t xml:space="preserve">, ко мне за консультациями никто не обращался, я не имею никакой информации по этим объектам.</w:t>
      </w:r>
    </w:p>
    <w:p>
      <w:pPr>
        <w:spacing w:after="0" w:line="300" w:lineRule="auto"/>
        <w:jc w:val="both"/>
        <w:rPr>
          <w:sz w:val="24"/>
          <w:szCs w:val="24"/>
        </w:rPr>
      </w:pPr>
    </w:p>
    <w:p>
      <w:pPr>
        <w:spacing w:after="0" w:line="300" w:lineRule="auto"/>
        <w:jc w:val="both"/>
        <w:rPr>
          <w:sz w:val="24"/>
          <w:szCs w:val="24"/>
        </w:rPr>
      </w:pP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Согласно повестке дня Президиума по вопросу «</w:t>
      </w:r>
      <w:r>
        <w:rPr>
          <w:sz w:val="24"/>
          <w:szCs w:val="24"/>
        </w:rPr>
        <w:t xml:space="preserve">Об итогах летнего подготовительного периода, об утверждении составов сборных команд России по прыжкам на лыжах с трамплина и лыжному двоеборью (основного и юниорского составов) и задачах для участия в главных стартах сезона 2023-2024 гг., итоги Методической комиссии Минспорта России от 11.10.2023 г</w:t>
      </w:r>
      <w:r>
        <w:rPr>
          <w:sz w:val="24"/>
          <w:szCs w:val="24"/>
        </w:rPr>
        <w:t xml:space="preserve">.» по двоеборью информацию предоставит старший тренер сборной команды России С.Ю. Ширяев. </w:t>
      </w:r>
    </w:p>
    <w:p>
      <w:p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части юниорской команды считаю вступление спортсменов удовлетворительным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  <w:t xml:space="preserve"> </w:t>
      </w:r>
    </w:p>
    <w:p>
      <w:pPr>
        <w:pStyle w:val="a3"/>
        <w:numPr>
          <w:numId w:val="9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летнем Первенстве России Е. Герчу стал победителем, Н. Лысенин занял второе место. </w:t>
      </w:r>
      <w:bookmarkStart w:id="7" w:name="_Hlk151922791"/>
    </w:p>
    <w:bookmarkEnd w:id="7"/>
    <w:p>
      <w:pPr>
        <w:pStyle w:val="a3"/>
        <w:numPr>
          <w:numId w:val="8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летнем Чемпионате России Н. Лысенин занял 7 место, Е. Герчу дважды был в 9-м.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сожалению серьезную травму получил лидер команды Н. Маклыгин – вероятнее всего он пропустит нынешний сезон.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Предлагаемый состав юниорской сборной – Е. Герчу, Л. Костянец, Н. Лысенин, М. Хлопцев, Д. Чаплыгин.</w:t>
      </w:r>
    </w:p>
    <w:p>
      <w:pPr>
        <w:spacing w:after="0" w:line="30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задачи в предстоящем сезоне:</w:t>
      </w:r>
    </w:p>
    <w:p>
      <w:pPr>
        <w:pStyle w:val="a3"/>
        <w:numPr>
          <w:numId w:val="10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всей команды </w:t>
      </w:r>
      <w:bookmarkStart w:id="8" w:name="_Hlk151923097"/>
      <w:r>
        <w:rPr>
          <w:sz w:val="24"/>
          <w:szCs w:val="24"/>
        </w:rPr>
        <w:t xml:space="preserve">успешное выступление на </w:t>
      </w:r>
      <w:bookmarkEnd w:id="8"/>
      <w:r>
        <w:rPr>
          <w:sz w:val="24"/>
          <w:szCs w:val="24"/>
        </w:rPr>
        <w:t xml:space="preserve">Первенстве России среди юниоров;</w:t>
      </w:r>
    </w:p>
    <w:p>
      <w:pPr>
        <w:pStyle w:val="a3"/>
        <w:numPr>
          <w:numId w:val="10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дополнительно </w:t>
      </w:r>
      <w:r>
        <w:rPr>
          <w:sz w:val="24"/>
          <w:szCs w:val="24"/>
        </w:rPr>
        <w:t xml:space="preserve">для Костянца и Чаплыгина успешное выступление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юношеском Первенстве России;</w:t>
      </w:r>
    </w:p>
    <w:p>
      <w:pPr>
        <w:pStyle w:val="a3"/>
        <w:numPr>
          <w:numId w:val="10"/>
          <w:ilvl w:val="0"/>
        </w:numPr>
        <w:spacing w:after="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всей команды </w:t>
      </w:r>
      <w:r>
        <w:rPr>
          <w:sz w:val="24"/>
          <w:szCs w:val="24"/>
        </w:rPr>
        <w:t xml:space="preserve">успешное выступление на Спартакиаде сильнейших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на Чемпионате России.</w:t>
      </w:r>
    </w:p>
    <w:p>
      <w:pPr>
        <w:spacing w:after="0" w:line="300" w:lineRule="auto"/>
        <w:jc w:val="both"/>
      </w:pPr>
      <w:r>
        <w:rPr>
          <w:sz w:val="24"/>
          <w:szCs w:val="24"/>
        </w:rPr>
        <w:t xml:space="preserve"> </w:t>
      </w:r>
    </w:p>
    <w:p>
      <w:pPr>
        <w:spacing w:after="0" w:line="300" w:lineRule="auto"/>
        <w:jc w:val="both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0419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plc="0419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080" w:hanging="360"/>
      </w:pPr>
    </w:lvl>
    <w:lvl w:ilvl="2" w:tentative="1" w:tplc="0419001B">
      <w:start w:val="1"/>
      <w:numFmt w:val="lowerRoman"/>
      <w:lvlText w:val="%3."/>
      <w:lvlJc w:val="right"/>
      <w:pPr>
        <w:ind w:left="1800" w:hanging="180"/>
      </w:pPr>
    </w:lvl>
    <w:lvl w:ilvl="3" w:tentative="1" w:tplc="0419000F">
      <w:start w:val="1"/>
      <w:numFmt w:val="decimal"/>
      <w:lvlText w:val="%4."/>
      <w:lvlJc w:val="left"/>
      <w:pPr>
        <w:ind w:left="2520" w:hanging="360"/>
      </w:pPr>
    </w:lvl>
    <w:lvl w:ilvl="4" w:tentative="1" w:tplc="04190019">
      <w:start w:val="1"/>
      <w:numFmt w:val="lowerLetter"/>
      <w:lvlText w:val="%5."/>
      <w:lvlJc w:val="left"/>
      <w:pPr>
        <w:ind w:left="3240" w:hanging="360"/>
      </w:pPr>
    </w:lvl>
    <w:lvl w:ilvl="5" w:tentative="1" w:tplc="0419001B">
      <w:start w:val="1"/>
      <w:numFmt w:val="lowerRoman"/>
      <w:lvlText w:val="%6."/>
      <w:lvlJc w:val="right"/>
      <w:pPr>
        <w:ind w:left="3960" w:hanging="180"/>
      </w:pPr>
    </w:lvl>
    <w:lvl w:ilvl="6" w:tentative="1" w:tplc="0419000F">
      <w:start w:val="1"/>
      <w:numFmt w:val="decimal"/>
      <w:lvlText w:val="%7."/>
      <w:lvlJc w:val="left"/>
      <w:pPr>
        <w:ind w:left="4680" w:hanging="360"/>
      </w:pPr>
    </w:lvl>
    <w:lvl w:ilvl="7" w:tentative="1" w:tplc="04190019">
      <w:start w:val="1"/>
      <w:numFmt w:val="lowerLetter"/>
      <w:lvlText w:val="%8."/>
      <w:lvlJc w:val="left"/>
      <w:pPr>
        <w:ind w:left="5400" w:hanging="360"/>
      </w:pPr>
    </w:lvl>
    <w:lvl w:ilvl="8" w:tentative="1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 w:tplc="0419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 w:tplc="0419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6405</Characters>
  <CharactersWithSpaces>7513</CharactersWithSpaces>
  <Company/>
  <DocSecurity>0</DocSecurity>
  <HyperlinksChanged>false</HyperlinksChanged>
  <Lines>53</Lines>
  <LinksUpToDate>false</LinksUpToDate>
  <Pages>1</Pages>
  <Paragraphs>15</Paragraphs>
  <ScaleCrop>false</ScaleCrop>
  <SharedDoc>false</SharedDoc>
  <Template>Normal</Template>
  <TotalTime>0</TotalTime>
  <Words>1123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Беккер</dc:creator>
  <cp:keywords/>
  <dc:description/>
  <cp:lastModifiedBy>Гость</cp:lastModifiedBy>
  <cp:revision>2</cp:revision>
  <dcterms:created xsi:type="dcterms:W3CDTF">2023-11-27T08:16:00Z</dcterms:created>
  <dcterms:modified xsi:type="dcterms:W3CDTF">2023-11-27T08:16:00Z</dcterms:modified>
</cp:coreProperties>
</file>